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CEB" w:rsidRPr="00DC0CEB" w:rsidRDefault="00DC0CEB" w:rsidP="00DC0CEB">
      <w:pPr>
        <w:pStyle w:val="ConsPlusTitle0"/>
        <w:jc w:val="right"/>
        <w:rPr>
          <w:rFonts w:ascii="PT Astra Serif" w:hAnsi="PT Astra Serif"/>
          <w:b w:val="0"/>
        </w:rPr>
      </w:pPr>
      <w:bookmarkStart w:id="0" w:name="P119"/>
      <w:bookmarkStart w:id="1" w:name="_GoBack"/>
      <w:bookmarkEnd w:id="0"/>
      <w:bookmarkEnd w:id="1"/>
      <w:r w:rsidRPr="00DC0CEB">
        <w:rPr>
          <w:rFonts w:ascii="PT Astra Serif" w:hAnsi="PT Astra Serif"/>
          <w:b w:val="0"/>
        </w:rPr>
        <w:t>ПРОЕКТ</w:t>
      </w:r>
    </w:p>
    <w:p w:rsidR="00DC0CEB" w:rsidRDefault="00DC0CEB">
      <w:pPr>
        <w:pStyle w:val="ConsPlusTitle0"/>
        <w:jc w:val="center"/>
      </w:pPr>
    </w:p>
    <w:p w:rsidR="00DC0CEB" w:rsidRPr="00C438D6" w:rsidRDefault="00DC0CEB">
      <w:pPr>
        <w:pStyle w:val="ConsPlusTitle0"/>
        <w:jc w:val="center"/>
        <w:rPr>
          <w:rFonts w:ascii="PT Astra Serif" w:hAnsi="PT Astra Serif"/>
          <w:sz w:val="26"/>
          <w:szCs w:val="26"/>
        </w:rPr>
      </w:pPr>
    </w:p>
    <w:p w:rsidR="00D23F34" w:rsidRPr="00C438D6" w:rsidRDefault="00A710CA">
      <w:pPr>
        <w:pStyle w:val="ConsPlusTitle0"/>
        <w:jc w:val="center"/>
        <w:rPr>
          <w:rFonts w:ascii="PT Astra Serif" w:hAnsi="PT Astra Serif"/>
          <w:sz w:val="26"/>
          <w:szCs w:val="26"/>
        </w:rPr>
      </w:pPr>
      <w:r w:rsidRPr="00C438D6">
        <w:rPr>
          <w:rFonts w:ascii="PT Astra Serif" w:hAnsi="PT Astra Serif"/>
          <w:sz w:val="26"/>
          <w:szCs w:val="26"/>
        </w:rPr>
        <w:t>ПОРЯДОК</w:t>
      </w:r>
    </w:p>
    <w:p w:rsidR="00D23F34" w:rsidRPr="00C438D6" w:rsidRDefault="00A710CA" w:rsidP="00C438D6">
      <w:pPr>
        <w:pStyle w:val="ConsPlusTitle0"/>
        <w:jc w:val="center"/>
        <w:rPr>
          <w:rFonts w:ascii="PT Astra Serif" w:hAnsi="PT Astra Serif"/>
          <w:sz w:val="26"/>
          <w:szCs w:val="26"/>
        </w:rPr>
      </w:pPr>
      <w:r w:rsidRPr="00C438D6">
        <w:rPr>
          <w:rFonts w:ascii="PT Astra Serif" w:hAnsi="PT Astra Serif"/>
          <w:sz w:val="26"/>
          <w:szCs w:val="26"/>
        </w:rPr>
        <w:t>ОПРЕДЕЛЕНИЯ ОБЩЕГО ОБЪЕМА СУБВЕНЦИИ ИЗ ОБЛАСТНОГО БЮДЖЕТА</w:t>
      </w:r>
      <w:r w:rsidR="00C438D6">
        <w:rPr>
          <w:rFonts w:ascii="PT Astra Serif" w:hAnsi="PT Astra Serif"/>
          <w:sz w:val="26"/>
          <w:szCs w:val="26"/>
        </w:rPr>
        <w:t xml:space="preserve"> </w:t>
      </w:r>
      <w:r w:rsidRPr="00C438D6">
        <w:rPr>
          <w:rFonts w:ascii="PT Astra Serif" w:hAnsi="PT Astra Serif"/>
          <w:sz w:val="26"/>
          <w:szCs w:val="26"/>
        </w:rPr>
        <w:t>БЮДЖЕТАМ МУНИЦИПАЛЬНЫХ РАЙОНОВ</w:t>
      </w:r>
      <w:r w:rsidR="00525DFA" w:rsidRPr="00C438D6">
        <w:rPr>
          <w:rFonts w:ascii="PT Astra Serif" w:hAnsi="PT Astra Serif"/>
          <w:sz w:val="26"/>
          <w:szCs w:val="26"/>
        </w:rPr>
        <w:t>, МУНИЦИПАЛЬНЫХ</w:t>
      </w:r>
      <w:r w:rsidRPr="00C438D6">
        <w:rPr>
          <w:rFonts w:ascii="PT Astra Serif" w:hAnsi="PT Astra Serif"/>
          <w:sz w:val="26"/>
          <w:szCs w:val="26"/>
        </w:rPr>
        <w:t xml:space="preserve"> И ГОРОДСКИХ ОКРУГОВ</w:t>
      </w:r>
      <w:r w:rsidR="00C438D6" w:rsidRPr="00C438D6">
        <w:rPr>
          <w:rFonts w:ascii="PT Astra Serif" w:hAnsi="PT Astra Serif"/>
          <w:sz w:val="26"/>
          <w:szCs w:val="26"/>
        </w:rPr>
        <w:t xml:space="preserve"> </w:t>
      </w:r>
      <w:r w:rsidRPr="00C438D6">
        <w:rPr>
          <w:rFonts w:ascii="PT Astra Serif" w:hAnsi="PT Astra Serif"/>
          <w:sz w:val="26"/>
          <w:szCs w:val="26"/>
        </w:rPr>
        <w:t>НА ОСУЩЕСТВЛЕНИЕ ПЕРЕДАННЫХ ОТДЕЛЬНЫХ ГОСУДАРСТВЕННЫХ</w:t>
      </w:r>
      <w:r w:rsidR="00C438D6" w:rsidRPr="00C438D6">
        <w:rPr>
          <w:rFonts w:ascii="PT Astra Serif" w:hAnsi="PT Astra Serif"/>
          <w:sz w:val="26"/>
          <w:szCs w:val="26"/>
        </w:rPr>
        <w:t xml:space="preserve"> </w:t>
      </w:r>
      <w:r w:rsidRPr="00C438D6">
        <w:rPr>
          <w:rFonts w:ascii="PT Astra Serif" w:hAnsi="PT Astra Serif"/>
          <w:sz w:val="26"/>
          <w:szCs w:val="26"/>
        </w:rPr>
        <w:t>ПОЛНОМОЧИЙ ПО РЕГИСТРАЦИИ КОЛЛЕКТИВНЫХ ДОГОВОРОВ,</w:t>
      </w:r>
      <w:r w:rsidR="00C438D6" w:rsidRPr="00C438D6">
        <w:rPr>
          <w:rFonts w:ascii="PT Astra Serif" w:hAnsi="PT Astra Serif"/>
          <w:sz w:val="26"/>
          <w:szCs w:val="26"/>
        </w:rPr>
        <w:t xml:space="preserve"> </w:t>
      </w:r>
      <w:r w:rsidRPr="00C438D6">
        <w:rPr>
          <w:rFonts w:ascii="PT Astra Serif" w:hAnsi="PT Astra Serif"/>
          <w:sz w:val="26"/>
          <w:szCs w:val="26"/>
        </w:rPr>
        <w:t>МЕТОДИКА ЕЕ РАСЧЕТА И РАСПРЕДЕЛЕНИЯ</w:t>
      </w:r>
    </w:p>
    <w:p w:rsidR="00D23F34" w:rsidRPr="00C438D6" w:rsidRDefault="00D23F34">
      <w:pPr>
        <w:pStyle w:val="ConsPlusNormal0"/>
        <w:jc w:val="both"/>
        <w:rPr>
          <w:rFonts w:ascii="PT Astra Serif" w:hAnsi="PT Astra Serif"/>
          <w:sz w:val="26"/>
          <w:szCs w:val="26"/>
        </w:rPr>
      </w:pPr>
    </w:p>
    <w:p w:rsidR="00D23F34" w:rsidRPr="00C438D6" w:rsidRDefault="00A710CA">
      <w:pPr>
        <w:pStyle w:val="ConsPlusNormal0"/>
        <w:ind w:firstLine="540"/>
        <w:jc w:val="both"/>
        <w:rPr>
          <w:rFonts w:ascii="PT Astra Serif" w:hAnsi="PT Astra Serif"/>
          <w:sz w:val="26"/>
          <w:szCs w:val="26"/>
        </w:rPr>
      </w:pPr>
      <w:r w:rsidRPr="00C438D6">
        <w:rPr>
          <w:rFonts w:ascii="PT Astra Serif" w:hAnsi="PT Astra Serif"/>
          <w:sz w:val="26"/>
          <w:szCs w:val="26"/>
        </w:rPr>
        <w:t>1. Общий объем субвенции из областного бюджета на осуществление переданных отдельных государственных полномочий по регистрации коллективных договоров рассчитывается по формуле:</w:t>
      </w:r>
    </w:p>
    <w:p w:rsidR="00D23F34" w:rsidRPr="00C438D6" w:rsidRDefault="00D23F34">
      <w:pPr>
        <w:pStyle w:val="ConsPlusNormal0"/>
        <w:jc w:val="both"/>
        <w:rPr>
          <w:rFonts w:ascii="PT Astra Serif" w:hAnsi="PT Astra Serif"/>
          <w:sz w:val="26"/>
          <w:szCs w:val="26"/>
        </w:rPr>
      </w:pPr>
    </w:p>
    <w:p w:rsidR="00D23F34" w:rsidRPr="00C438D6" w:rsidRDefault="00A710CA">
      <w:pPr>
        <w:pStyle w:val="ConsPlusNormal0"/>
        <w:jc w:val="center"/>
        <w:rPr>
          <w:rFonts w:ascii="PT Astra Serif" w:hAnsi="PT Astra Serif"/>
          <w:sz w:val="26"/>
          <w:szCs w:val="26"/>
        </w:rPr>
      </w:pPr>
      <w:r w:rsidRPr="00C438D6">
        <w:rPr>
          <w:rFonts w:ascii="PT Astra Serif" w:hAnsi="PT Astra Serif"/>
          <w:noProof/>
          <w:position w:val="-12"/>
          <w:sz w:val="26"/>
          <w:szCs w:val="26"/>
        </w:rPr>
        <w:drawing>
          <wp:inline distT="0" distB="0" distL="0" distR="0" wp14:anchorId="159CFF71" wp14:editId="43005470">
            <wp:extent cx="1405890" cy="3086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5890" cy="308610"/>
                    </a:xfrm>
                    <a:prstGeom prst="rect">
                      <a:avLst/>
                    </a:prstGeom>
                    <a:noFill/>
                    <a:ln>
                      <a:noFill/>
                    </a:ln>
                  </pic:spPr>
                </pic:pic>
              </a:graphicData>
            </a:graphic>
          </wp:inline>
        </w:drawing>
      </w:r>
    </w:p>
    <w:p w:rsidR="00D23F34" w:rsidRPr="00C438D6" w:rsidRDefault="00D23F34">
      <w:pPr>
        <w:pStyle w:val="ConsPlusNormal0"/>
        <w:jc w:val="both"/>
        <w:rPr>
          <w:rFonts w:ascii="PT Astra Serif" w:hAnsi="PT Astra Serif"/>
          <w:sz w:val="26"/>
          <w:szCs w:val="26"/>
        </w:rPr>
      </w:pPr>
    </w:p>
    <w:p w:rsidR="00D23F34" w:rsidRPr="00C438D6" w:rsidRDefault="00A710CA" w:rsidP="00C438D6">
      <w:pPr>
        <w:pStyle w:val="ConsPlusNormal0"/>
        <w:ind w:firstLine="539"/>
        <w:jc w:val="both"/>
        <w:rPr>
          <w:rFonts w:ascii="PT Astra Serif" w:hAnsi="PT Astra Serif"/>
          <w:sz w:val="26"/>
          <w:szCs w:val="26"/>
        </w:rPr>
      </w:pPr>
      <w:proofErr w:type="spellStart"/>
      <w:r w:rsidRPr="00C438D6">
        <w:rPr>
          <w:rFonts w:ascii="PT Astra Serif" w:hAnsi="PT Astra Serif"/>
          <w:sz w:val="26"/>
          <w:szCs w:val="26"/>
        </w:rPr>
        <w:t>Собщ</w:t>
      </w:r>
      <w:proofErr w:type="spellEnd"/>
      <w:r w:rsidRPr="00C438D6">
        <w:rPr>
          <w:rFonts w:ascii="PT Astra Serif" w:hAnsi="PT Astra Serif"/>
          <w:sz w:val="26"/>
          <w:szCs w:val="26"/>
        </w:rPr>
        <w:t xml:space="preserve"> - общий объем субвенции из областного бюджета на осуществление переданных отдельных государственных полномочий по регистрации коллективных договоров;</w:t>
      </w:r>
    </w:p>
    <w:p w:rsidR="00D23F34" w:rsidRPr="00C438D6" w:rsidRDefault="00A710CA" w:rsidP="00C438D6">
      <w:pPr>
        <w:pStyle w:val="ConsPlusNormal0"/>
        <w:ind w:firstLine="539"/>
        <w:jc w:val="both"/>
        <w:rPr>
          <w:rFonts w:ascii="PT Astra Serif" w:hAnsi="PT Astra Serif"/>
          <w:sz w:val="26"/>
          <w:szCs w:val="26"/>
        </w:rPr>
      </w:pPr>
      <w:proofErr w:type="spellStart"/>
      <w:r w:rsidRPr="00C438D6">
        <w:rPr>
          <w:rFonts w:ascii="PT Astra Serif" w:hAnsi="PT Astra Serif"/>
          <w:sz w:val="26"/>
          <w:szCs w:val="26"/>
        </w:rPr>
        <w:t>Сi</w:t>
      </w:r>
      <w:proofErr w:type="spellEnd"/>
      <w:r w:rsidRPr="00C438D6">
        <w:rPr>
          <w:rFonts w:ascii="PT Astra Serif" w:hAnsi="PT Astra Serif"/>
          <w:sz w:val="26"/>
          <w:szCs w:val="26"/>
        </w:rPr>
        <w:t xml:space="preserve"> - размер субвенции i-</w:t>
      </w:r>
      <w:proofErr w:type="spellStart"/>
      <w:r w:rsidRPr="00C438D6">
        <w:rPr>
          <w:rFonts w:ascii="PT Astra Serif" w:hAnsi="PT Astra Serif"/>
          <w:sz w:val="26"/>
          <w:szCs w:val="26"/>
        </w:rPr>
        <w:t>му</w:t>
      </w:r>
      <w:proofErr w:type="spellEnd"/>
      <w:r w:rsidRPr="00C438D6">
        <w:rPr>
          <w:rFonts w:ascii="PT Astra Serif" w:hAnsi="PT Astra Serif"/>
          <w:sz w:val="26"/>
          <w:szCs w:val="26"/>
        </w:rPr>
        <w:t xml:space="preserve"> муниципальному району</w:t>
      </w:r>
      <w:r w:rsidR="00525DFA" w:rsidRPr="00C438D6">
        <w:rPr>
          <w:rFonts w:ascii="PT Astra Serif" w:hAnsi="PT Astra Serif"/>
          <w:sz w:val="26"/>
          <w:szCs w:val="26"/>
        </w:rPr>
        <w:t>, муниципальному</w:t>
      </w:r>
      <w:r w:rsidRPr="00C438D6">
        <w:rPr>
          <w:rFonts w:ascii="PT Astra Serif" w:hAnsi="PT Astra Serif"/>
          <w:sz w:val="26"/>
          <w:szCs w:val="26"/>
        </w:rPr>
        <w:t xml:space="preserve"> или городскому округу.</w:t>
      </w:r>
    </w:p>
    <w:p w:rsidR="00D23F34" w:rsidRPr="00C438D6" w:rsidRDefault="00A710CA" w:rsidP="00C438D6">
      <w:pPr>
        <w:pStyle w:val="ConsPlusNormal0"/>
        <w:ind w:firstLine="539"/>
        <w:jc w:val="both"/>
        <w:rPr>
          <w:rFonts w:ascii="PT Astra Serif" w:hAnsi="PT Astra Serif"/>
          <w:sz w:val="26"/>
          <w:szCs w:val="26"/>
        </w:rPr>
      </w:pPr>
      <w:r w:rsidRPr="00C438D6">
        <w:rPr>
          <w:rFonts w:ascii="PT Astra Serif" w:hAnsi="PT Astra Serif"/>
          <w:sz w:val="26"/>
          <w:szCs w:val="26"/>
        </w:rPr>
        <w:t>2. Показателями распределения между муниципальными образованиями Томской области общего объема субвенции из областного бюджета на осуществление переданных отдельных государственных полномочий по регистрации коллективных договоров являются:</w:t>
      </w:r>
    </w:p>
    <w:p w:rsidR="00D23F34" w:rsidRPr="00C438D6" w:rsidRDefault="00A710CA" w:rsidP="00C438D6">
      <w:pPr>
        <w:pStyle w:val="ConsPlusNormal0"/>
        <w:ind w:firstLine="539"/>
        <w:jc w:val="both"/>
        <w:rPr>
          <w:rFonts w:ascii="PT Astra Serif" w:hAnsi="PT Astra Serif"/>
          <w:sz w:val="26"/>
          <w:szCs w:val="26"/>
        </w:rPr>
      </w:pPr>
      <w:r w:rsidRPr="00C438D6">
        <w:rPr>
          <w:rFonts w:ascii="PT Astra Serif" w:hAnsi="PT Astra Serif"/>
          <w:sz w:val="26"/>
          <w:szCs w:val="26"/>
        </w:rPr>
        <w:t>количество ставок специалистов, осуществляющих переданные отдельные государственные полномочия по регистрации коллективных договоров;</w:t>
      </w:r>
    </w:p>
    <w:p w:rsidR="00D23F34" w:rsidRPr="00C438D6" w:rsidRDefault="00A710CA" w:rsidP="00C438D6">
      <w:pPr>
        <w:pStyle w:val="ConsPlusNormal0"/>
        <w:ind w:firstLine="539"/>
        <w:jc w:val="both"/>
        <w:rPr>
          <w:rFonts w:ascii="PT Astra Serif" w:hAnsi="PT Astra Serif"/>
          <w:sz w:val="26"/>
          <w:szCs w:val="26"/>
        </w:rPr>
      </w:pPr>
      <w:r w:rsidRPr="00C438D6">
        <w:rPr>
          <w:rFonts w:ascii="PT Astra Serif" w:hAnsi="PT Astra Serif"/>
          <w:sz w:val="26"/>
          <w:szCs w:val="26"/>
        </w:rPr>
        <w:t>нормативное количество рабочих дней на осуществление переданных отдельных государственных полномочий по регистрации коллективных договоров.</w:t>
      </w:r>
    </w:p>
    <w:p w:rsidR="00D23F34" w:rsidRPr="00C438D6" w:rsidRDefault="00A710CA" w:rsidP="00C438D6">
      <w:pPr>
        <w:pStyle w:val="ConsPlusNormal0"/>
        <w:ind w:firstLine="539"/>
        <w:jc w:val="both"/>
        <w:rPr>
          <w:rFonts w:ascii="PT Astra Serif" w:hAnsi="PT Astra Serif"/>
          <w:sz w:val="26"/>
          <w:szCs w:val="26"/>
        </w:rPr>
      </w:pPr>
      <w:r w:rsidRPr="00C438D6">
        <w:rPr>
          <w:rFonts w:ascii="PT Astra Serif" w:hAnsi="PT Astra Serif"/>
          <w:sz w:val="26"/>
          <w:szCs w:val="26"/>
        </w:rPr>
        <w:t>3. Методика распределения субвенции из областного бюджета между муниципальными образованиями Томской области</w:t>
      </w:r>
    </w:p>
    <w:p w:rsidR="00D23F34" w:rsidRPr="00C438D6" w:rsidRDefault="00A710CA" w:rsidP="00C438D6">
      <w:pPr>
        <w:pStyle w:val="ConsPlusNormal0"/>
        <w:ind w:firstLine="539"/>
        <w:jc w:val="both"/>
        <w:rPr>
          <w:rFonts w:ascii="PT Astra Serif" w:hAnsi="PT Astra Serif"/>
          <w:sz w:val="26"/>
          <w:szCs w:val="26"/>
        </w:rPr>
      </w:pPr>
      <w:r w:rsidRPr="00C438D6">
        <w:rPr>
          <w:rFonts w:ascii="PT Astra Serif" w:hAnsi="PT Astra Serif"/>
          <w:sz w:val="26"/>
          <w:szCs w:val="26"/>
        </w:rPr>
        <w:t>Размер субвенции, предоставляемой i-</w:t>
      </w:r>
      <w:proofErr w:type="spellStart"/>
      <w:r w:rsidRPr="00C438D6">
        <w:rPr>
          <w:rFonts w:ascii="PT Astra Serif" w:hAnsi="PT Astra Serif"/>
          <w:sz w:val="26"/>
          <w:szCs w:val="26"/>
        </w:rPr>
        <w:t>му</w:t>
      </w:r>
      <w:proofErr w:type="spellEnd"/>
      <w:r w:rsidRPr="00C438D6">
        <w:rPr>
          <w:rFonts w:ascii="PT Astra Serif" w:hAnsi="PT Astra Serif"/>
          <w:sz w:val="26"/>
          <w:szCs w:val="26"/>
        </w:rPr>
        <w:t xml:space="preserve"> муниципальному району</w:t>
      </w:r>
      <w:r w:rsidR="00525DFA" w:rsidRPr="00C438D6">
        <w:rPr>
          <w:rFonts w:ascii="PT Astra Serif" w:hAnsi="PT Astra Serif"/>
          <w:sz w:val="26"/>
          <w:szCs w:val="26"/>
        </w:rPr>
        <w:t>, муниципальному</w:t>
      </w:r>
      <w:r w:rsidRPr="00C438D6">
        <w:rPr>
          <w:rFonts w:ascii="PT Astra Serif" w:hAnsi="PT Astra Serif"/>
          <w:sz w:val="26"/>
          <w:szCs w:val="26"/>
        </w:rPr>
        <w:t xml:space="preserve"> или городскому округу на осуществление переданных отдельных государственных полномочий по регистрации коллективных договоров, определяется по формуле:</w:t>
      </w:r>
    </w:p>
    <w:p w:rsidR="00D23F34" w:rsidRPr="00C438D6" w:rsidRDefault="00D23F34">
      <w:pPr>
        <w:pStyle w:val="ConsPlusNormal0"/>
        <w:jc w:val="both"/>
        <w:rPr>
          <w:rFonts w:ascii="PT Astra Serif" w:hAnsi="PT Astra Serif"/>
          <w:sz w:val="26"/>
          <w:szCs w:val="26"/>
        </w:rPr>
      </w:pPr>
    </w:p>
    <w:p w:rsidR="00D23F34" w:rsidRPr="00C438D6" w:rsidRDefault="00A710CA">
      <w:pPr>
        <w:pStyle w:val="ConsPlusNormal0"/>
        <w:jc w:val="center"/>
        <w:rPr>
          <w:rFonts w:ascii="PT Astra Serif" w:hAnsi="PT Astra Serif"/>
          <w:sz w:val="26"/>
          <w:szCs w:val="26"/>
        </w:rPr>
      </w:pPr>
      <w:proofErr w:type="spellStart"/>
      <w:r w:rsidRPr="00C438D6">
        <w:rPr>
          <w:rFonts w:ascii="PT Astra Serif" w:hAnsi="PT Astra Serif"/>
          <w:sz w:val="26"/>
          <w:szCs w:val="26"/>
        </w:rPr>
        <w:t>Ci</w:t>
      </w:r>
      <w:proofErr w:type="spellEnd"/>
      <w:r w:rsidRPr="00C438D6">
        <w:rPr>
          <w:rFonts w:ascii="PT Astra Serif" w:hAnsi="PT Astra Serif"/>
          <w:sz w:val="26"/>
          <w:szCs w:val="26"/>
        </w:rPr>
        <w:t xml:space="preserve"> = </w:t>
      </w:r>
      <w:proofErr w:type="spellStart"/>
      <w:r w:rsidRPr="00C438D6">
        <w:rPr>
          <w:rFonts w:ascii="PT Astra Serif" w:hAnsi="PT Astra Serif"/>
          <w:sz w:val="26"/>
          <w:szCs w:val="26"/>
        </w:rPr>
        <w:t>ФОТi</w:t>
      </w:r>
      <w:proofErr w:type="spellEnd"/>
      <w:r w:rsidRPr="00C438D6">
        <w:rPr>
          <w:rFonts w:ascii="PT Astra Serif" w:hAnsi="PT Astra Serif"/>
          <w:sz w:val="26"/>
          <w:szCs w:val="26"/>
        </w:rPr>
        <w:t xml:space="preserve"> x </w:t>
      </w:r>
      <w:proofErr w:type="spellStart"/>
      <w:r w:rsidRPr="00C438D6">
        <w:rPr>
          <w:rFonts w:ascii="PT Astra Serif" w:hAnsi="PT Astra Serif"/>
          <w:sz w:val="26"/>
          <w:szCs w:val="26"/>
        </w:rPr>
        <w:t>Кр</w:t>
      </w:r>
      <w:proofErr w:type="spellEnd"/>
      <w:r w:rsidRPr="00C438D6">
        <w:rPr>
          <w:rFonts w:ascii="PT Astra Serif" w:hAnsi="PT Astra Serif"/>
          <w:sz w:val="26"/>
          <w:szCs w:val="26"/>
        </w:rPr>
        <w:t xml:space="preserve"> x </w:t>
      </w:r>
      <w:proofErr w:type="spellStart"/>
      <w:r w:rsidRPr="00C438D6">
        <w:rPr>
          <w:rFonts w:ascii="PT Astra Serif" w:hAnsi="PT Astra Serif"/>
          <w:sz w:val="26"/>
          <w:szCs w:val="26"/>
        </w:rPr>
        <w:t>Квф</w:t>
      </w:r>
      <w:proofErr w:type="spellEnd"/>
      <w:r w:rsidRPr="00C438D6">
        <w:rPr>
          <w:rFonts w:ascii="PT Astra Serif" w:hAnsi="PT Astra Serif"/>
          <w:sz w:val="26"/>
          <w:szCs w:val="26"/>
        </w:rPr>
        <w:t xml:space="preserve"> x </w:t>
      </w:r>
      <w:proofErr w:type="spellStart"/>
      <w:r w:rsidRPr="00C438D6">
        <w:rPr>
          <w:rFonts w:ascii="PT Astra Serif" w:hAnsi="PT Astra Serif"/>
          <w:sz w:val="26"/>
          <w:szCs w:val="26"/>
        </w:rPr>
        <w:t>Кмз</w:t>
      </w:r>
      <w:proofErr w:type="spellEnd"/>
      <w:r w:rsidRPr="00C438D6">
        <w:rPr>
          <w:rFonts w:ascii="PT Astra Serif" w:hAnsi="PT Astra Serif"/>
          <w:sz w:val="26"/>
          <w:szCs w:val="26"/>
        </w:rPr>
        <w:t xml:space="preserve"> / </w:t>
      </w:r>
      <w:proofErr w:type="spellStart"/>
      <w:r w:rsidRPr="00C438D6">
        <w:rPr>
          <w:rFonts w:ascii="PT Astra Serif" w:hAnsi="PT Astra Serif"/>
          <w:sz w:val="26"/>
          <w:szCs w:val="26"/>
        </w:rPr>
        <w:t>Рд</w:t>
      </w:r>
      <w:proofErr w:type="spellEnd"/>
      <w:r w:rsidRPr="00C438D6">
        <w:rPr>
          <w:rFonts w:ascii="PT Astra Serif" w:hAnsi="PT Astra Serif"/>
          <w:sz w:val="26"/>
          <w:szCs w:val="26"/>
        </w:rPr>
        <w:t xml:space="preserve"> x </w:t>
      </w:r>
      <w:proofErr w:type="spellStart"/>
      <w:r w:rsidRPr="00C438D6">
        <w:rPr>
          <w:rFonts w:ascii="PT Astra Serif" w:hAnsi="PT Astra Serif"/>
          <w:sz w:val="26"/>
          <w:szCs w:val="26"/>
        </w:rPr>
        <w:t>Рднi</w:t>
      </w:r>
      <w:proofErr w:type="spellEnd"/>
      <w:r w:rsidRPr="00C438D6">
        <w:rPr>
          <w:rFonts w:ascii="PT Astra Serif" w:hAnsi="PT Astra Serif"/>
          <w:sz w:val="26"/>
          <w:szCs w:val="26"/>
        </w:rPr>
        <w:t>, где:</w:t>
      </w:r>
    </w:p>
    <w:p w:rsidR="00D23F34" w:rsidRPr="00C438D6" w:rsidRDefault="00D23F34">
      <w:pPr>
        <w:pStyle w:val="ConsPlusNormal0"/>
        <w:jc w:val="both"/>
        <w:rPr>
          <w:rFonts w:ascii="PT Astra Serif" w:hAnsi="PT Astra Serif"/>
          <w:sz w:val="26"/>
          <w:szCs w:val="26"/>
        </w:rPr>
      </w:pPr>
    </w:p>
    <w:p w:rsidR="00D23F34" w:rsidRPr="00C438D6" w:rsidRDefault="00A710CA">
      <w:pPr>
        <w:pStyle w:val="ConsPlusNormal0"/>
        <w:ind w:firstLine="540"/>
        <w:jc w:val="both"/>
        <w:rPr>
          <w:rFonts w:ascii="PT Astra Serif" w:hAnsi="PT Astra Serif"/>
          <w:sz w:val="26"/>
          <w:szCs w:val="26"/>
        </w:rPr>
      </w:pPr>
      <w:proofErr w:type="spellStart"/>
      <w:r w:rsidRPr="00C438D6">
        <w:rPr>
          <w:rFonts w:ascii="PT Astra Serif" w:hAnsi="PT Astra Serif"/>
          <w:sz w:val="26"/>
          <w:szCs w:val="26"/>
        </w:rPr>
        <w:t>ФОТi</w:t>
      </w:r>
      <w:proofErr w:type="spellEnd"/>
      <w:r w:rsidRPr="00C438D6">
        <w:rPr>
          <w:rFonts w:ascii="PT Astra Serif" w:hAnsi="PT Astra Serif"/>
          <w:sz w:val="26"/>
          <w:szCs w:val="26"/>
        </w:rPr>
        <w:t xml:space="preserve"> - годовой фонд оплаты труда специалиста органов местного самоуправления муниципальных образований, осуществляющего переданные отдельные государственные полномочия по регистрации коллективных договоров, рассчитываемый исходя из денежного содержания по должности муниципальной службы "ведущий специалист", без учета районного коэффициента и коэффициента за работу в районах Крайнего Севера и местностей, приравненных к районам Крайнего Севера;</w:t>
      </w:r>
    </w:p>
    <w:p w:rsidR="00D23F34" w:rsidRPr="00C438D6" w:rsidRDefault="00A710CA" w:rsidP="00C438D6">
      <w:pPr>
        <w:pStyle w:val="ConsPlusNormal0"/>
        <w:ind w:firstLine="540"/>
        <w:jc w:val="both"/>
        <w:rPr>
          <w:rFonts w:ascii="PT Astra Serif" w:hAnsi="PT Astra Serif"/>
          <w:sz w:val="26"/>
          <w:szCs w:val="26"/>
        </w:rPr>
      </w:pPr>
      <w:proofErr w:type="spellStart"/>
      <w:r w:rsidRPr="00C438D6">
        <w:rPr>
          <w:rFonts w:ascii="PT Astra Serif" w:hAnsi="PT Astra Serif"/>
          <w:sz w:val="26"/>
          <w:szCs w:val="26"/>
        </w:rPr>
        <w:t>Кр</w:t>
      </w:r>
      <w:proofErr w:type="spellEnd"/>
      <w:r w:rsidRPr="00C438D6">
        <w:rPr>
          <w:rFonts w:ascii="PT Astra Serif" w:hAnsi="PT Astra Serif"/>
          <w:sz w:val="26"/>
          <w:szCs w:val="26"/>
        </w:rPr>
        <w:t xml:space="preserve"> - районный коэффициент и коэффициент за работу в районах Крайнего </w:t>
      </w:r>
      <w:r w:rsidRPr="00C438D6">
        <w:rPr>
          <w:rFonts w:ascii="PT Astra Serif" w:hAnsi="PT Astra Serif"/>
          <w:sz w:val="26"/>
          <w:szCs w:val="26"/>
        </w:rPr>
        <w:lastRenderedPageBreak/>
        <w:t>Севера и местностей, приравненных к районам Крайнего Севера;</w:t>
      </w:r>
    </w:p>
    <w:p w:rsidR="00D23F34" w:rsidRPr="00C438D6" w:rsidRDefault="00A710CA" w:rsidP="00C438D6">
      <w:pPr>
        <w:pStyle w:val="ConsPlusNormal0"/>
        <w:ind w:firstLine="540"/>
        <w:jc w:val="both"/>
        <w:rPr>
          <w:rFonts w:ascii="PT Astra Serif" w:hAnsi="PT Astra Serif"/>
          <w:sz w:val="26"/>
          <w:szCs w:val="26"/>
        </w:rPr>
      </w:pPr>
      <w:proofErr w:type="spellStart"/>
      <w:r w:rsidRPr="00C438D6">
        <w:rPr>
          <w:rFonts w:ascii="PT Astra Serif" w:hAnsi="PT Astra Serif"/>
          <w:sz w:val="26"/>
          <w:szCs w:val="26"/>
        </w:rPr>
        <w:t>Квф</w:t>
      </w:r>
      <w:proofErr w:type="spellEnd"/>
      <w:r w:rsidRPr="00C438D6">
        <w:rPr>
          <w:rFonts w:ascii="PT Astra Serif" w:hAnsi="PT Astra Serif"/>
          <w:sz w:val="26"/>
          <w:szCs w:val="26"/>
        </w:rPr>
        <w:t xml:space="preserve"> - коэффициент отчислений во внебюджетные фонды;</w:t>
      </w:r>
    </w:p>
    <w:p w:rsidR="00D23F34" w:rsidRPr="00C438D6" w:rsidRDefault="00A710CA" w:rsidP="00C438D6">
      <w:pPr>
        <w:pStyle w:val="ConsPlusNormal0"/>
        <w:ind w:firstLine="540"/>
        <w:jc w:val="both"/>
        <w:rPr>
          <w:rFonts w:ascii="PT Astra Serif" w:hAnsi="PT Astra Serif"/>
          <w:sz w:val="26"/>
          <w:szCs w:val="26"/>
        </w:rPr>
      </w:pPr>
      <w:proofErr w:type="spellStart"/>
      <w:r w:rsidRPr="00C438D6">
        <w:rPr>
          <w:rFonts w:ascii="PT Astra Serif" w:hAnsi="PT Astra Serif"/>
          <w:sz w:val="26"/>
          <w:szCs w:val="26"/>
        </w:rPr>
        <w:t>Кмз</w:t>
      </w:r>
      <w:proofErr w:type="spellEnd"/>
      <w:r w:rsidRPr="00C438D6">
        <w:rPr>
          <w:rFonts w:ascii="PT Astra Serif" w:hAnsi="PT Astra Serif"/>
          <w:sz w:val="26"/>
          <w:szCs w:val="26"/>
        </w:rPr>
        <w:t xml:space="preserve"> - коэффициент материальных затрат (1,0105);</w:t>
      </w:r>
    </w:p>
    <w:p w:rsidR="00D23F34" w:rsidRPr="00C438D6" w:rsidRDefault="00A710CA" w:rsidP="00C438D6">
      <w:pPr>
        <w:pStyle w:val="ConsPlusNormal0"/>
        <w:ind w:firstLine="540"/>
        <w:jc w:val="both"/>
        <w:rPr>
          <w:rFonts w:ascii="PT Astra Serif" w:hAnsi="PT Astra Serif"/>
          <w:sz w:val="26"/>
          <w:szCs w:val="26"/>
        </w:rPr>
      </w:pPr>
      <w:proofErr w:type="spellStart"/>
      <w:r w:rsidRPr="00C438D6">
        <w:rPr>
          <w:rFonts w:ascii="PT Astra Serif" w:hAnsi="PT Astra Serif"/>
          <w:sz w:val="26"/>
          <w:szCs w:val="26"/>
        </w:rPr>
        <w:t>Рд</w:t>
      </w:r>
      <w:proofErr w:type="spellEnd"/>
      <w:r w:rsidRPr="00C438D6">
        <w:rPr>
          <w:rFonts w:ascii="PT Astra Serif" w:hAnsi="PT Astra Serif"/>
          <w:sz w:val="26"/>
          <w:szCs w:val="26"/>
        </w:rPr>
        <w:t xml:space="preserve"> - количество рабочих дней в году;</w:t>
      </w:r>
    </w:p>
    <w:p w:rsidR="00D23F34" w:rsidRPr="00C438D6" w:rsidRDefault="00A710CA" w:rsidP="00C438D6">
      <w:pPr>
        <w:pStyle w:val="ConsPlusNormal0"/>
        <w:ind w:firstLine="540"/>
        <w:jc w:val="both"/>
        <w:rPr>
          <w:rFonts w:ascii="PT Astra Serif" w:hAnsi="PT Astra Serif"/>
          <w:sz w:val="26"/>
          <w:szCs w:val="26"/>
        </w:rPr>
      </w:pPr>
      <w:proofErr w:type="spellStart"/>
      <w:r w:rsidRPr="00C438D6">
        <w:rPr>
          <w:rFonts w:ascii="PT Astra Serif" w:hAnsi="PT Astra Serif"/>
          <w:sz w:val="26"/>
          <w:szCs w:val="26"/>
        </w:rPr>
        <w:t>Рднi</w:t>
      </w:r>
      <w:proofErr w:type="spellEnd"/>
      <w:r w:rsidRPr="00C438D6">
        <w:rPr>
          <w:rFonts w:ascii="PT Astra Serif" w:hAnsi="PT Astra Serif"/>
          <w:sz w:val="26"/>
          <w:szCs w:val="26"/>
        </w:rPr>
        <w:t xml:space="preserve"> - нормативное количество рабочих дней на осуществление переданных отдельных государственных полномочий по регистрации коллективных договоров работниками муниципальных районов</w:t>
      </w:r>
      <w:r w:rsidR="00525DFA" w:rsidRPr="00C438D6">
        <w:rPr>
          <w:rFonts w:ascii="PT Astra Serif" w:hAnsi="PT Astra Serif"/>
          <w:sz w:val="26"/>
          <w:szCs w:val="26"/>
        </w:rPr>
        <w:t>, муниципальных</w:t>
      </w:r>
      <w:r w:rsidRPr="00C438D6">
        <w:rPr>
          <w:rFonts w:ascii="PT Astra Serif" w:hAnsi="PT Astra Serif"/>
          <w:sz w:val="26"/>
          <w:szCs w:val="26"/>
        </w:rPr>
        <w:t xml:space="preserve"> и городских округов:</w:t>
      </w:r>
    </w:p>
    <w:p w:rsidR="00D23F34" w:rsidRPr="00C438D6" w:rsidRDefault="00D23F34" w:rsidP="00C438D6">
      <w:pPr>
        <w:pStyle w:val="ConsPlusNormal0"/>
        <w:jc w:val="both"/>
        <w:rPr>
          <w:rFonts w:ascii="PT Astra Serif" w:hAnsi="PT Astra Serif"/>
          <w:sz w:val="26"/>
          <w:szCs w:val="26"/>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79"/>
        <w:gridCol w:w="2126"/>
        <w:gridCol w:w="1134"/>
      </w:tblGrid>
      <w:tr w:rsidR="00D23F34" w:rsidRPr="008530A9" w:rsidTr="000C3E1F">
        <w:trPr>
          <w:cantSplit/>
          <w:trHeight w:val="20"/>
          <w:tblHeader/>
        </w:trPr>
        <w:tc>
          <w:tcPr>
            <w:tcW w:w="6379" w:type="dxa"/>
            <w:vAlign w:val="center"/>
          </w:tcPr>
          <w:p w:rsidR="00D23F34" w:rsidRPr="008530A9" w:rsidRDefault="00A710CA" w:rsidP="000C3E1F">
            <w:pPr>
              <w:pStyle w:val="ConsPlusNormal0"/>
              <w:jc w:val="center"/>
              <w:rPr>
                <w:rFonts w:ascii="PT Astra Serif" w:hAnsi="PT Astra Serif"/>
                <w:sz w:val="26"/>
                <w:szCs w:val="26"/>
              </w:rPr>
            </w:pPr>
            <w:r w:rsidRPr="008530A9">
              <w:rPr>
                <w:rFonts w:ascii="PT Astra Serif" w:hAnsi="PT Astra Serif"/>
                <w:sz w:val="26"/>
                <w:szCs w:val="26"/>
              </w:rPr>
              <w:t xml:space="preserve">Наименование </w:t>
            </w:r>
            <w:r w:rsidR="00EA25D5" w:rsidRPr="008530A9">
              <w:rPr>
                <w:rFonts w:ascii="PT Astra Serif" w:hAnsi="PT Astra Serif"/>
                <w:sz w:val="26"/>
                <w:szCs w:val="26"/>
              </w:rPr>
              <w:t>муниципальных районов, муниципальных и городских округов</w:t>
            </w:r>
          </w:p>
        </w:tc>
        <w:tc>
          <w:tcPr>
            <w:tcW w:w="2126" w:type="dxa"/>
            <w:vAlign w:val="center"/>
          </w:tcPr>
          <w:p w:rsidR="00D23F34" w:rsidRPr="008530A9" w:rsidRDefault="00A710CA" w:rsidP="000C3E1F">
            <w:pPr>
              <w:pStyle w:val="ConsPlusNormal0"/>
              <w:jc w:val="center"/>
              <w:rPr>
                <w:rFonts w:ascii="PT Astra Serif" w:hAnsi="PT Astra Serif"/>
                <w:sz w:val="26"/>
                <w:szCs w:val="26"/>
              </w:rPr>
            </w:pPr>
            <w:r w:rsidRPr="008530A9">
              <w:rPr>
                <w:rFonts w:ascii="PT Astra Serif" w:hAnsi="PT Astra Serif"/>
                <w:sz w:val="26"/>
                <w:szCs w:val="26"/>
              </w:rPr>
              <w:t>Нормативное количество рабочих дней на осуществление государственных полномочий (рабочие дни)</w:t>
            </w:r>
          </w:p>
        </w:tc>
        <w:tc>
          <w:tcPr>
            <w:tcW w:w="1134" w:type="dxa"/>
            <w:vAlign w:val="center"/>
          </w:tcPr>
          <w:p w:rsidR="000C3E1F" w:rsidRDefault="00A710CA" w:rsidP="000C3E1F">
            <w:pPr>
              <w:pStyle w:val="ConsPlusNormal0"/>
              <w:jc w:val="center"/>
              <w:rPr>
                <w:rFonts w:ascii="PT Astra Serif" w:hAnsi="PT Astra Serif"/>
                <w:sz w:val="26"/>
                <w:szCs w:val="26"/>
              </w:rPr>
            </w:pPr>
            <w:r w:rsidRPr="008530A9">
              <w:rPr>
                <w:rFonts w:ascii="PT Astra Serif" w:hAnsi="PT Astra Serif"/>
                <w:sz w:val="26"/>
                <w:szCs w:val="26"/>
              </w:rPr>
              <w:t>Коли</w:t>
            </w:r>
            <w:r w:rsidR="000C3E1F">
              <w:rPr>
                <w:rFonts w:ascii="PT Astra Serif" w:hAnsi="PT Astra Serif"/>
                <w:sz w:val="26"/>
                <w:szCs w:val="26"/>
              </w:rPr>
              <w:t>-</w:t>
            </w:r>
          </w:p>
          <w:p w:rsidR="000C3E1F" w:rsidRDefault="000C3E1F" w:rsidP="000C3E1F">
            <w:pPr>
              <w:pStyle w:val="ConsPlusNormal0"/>
              <w:jc w:val="center"/>
              <w:rPr>
                <w:rFonts w:ascii="PT Astra Serif" w:hAnsi="PT Astra Serif"/>
                <w:sz w:val="26"/>
                <w:szCs w:val="26"/>
              </w:rPr>
            </w:pPr>
            <w:proofErr w:type="spellStart"/>
            <w:r>
              <w:rPr>
                <w:rFonts w:ascii="PT Astra Serif" w:hAnsi="PT Astra Serif"/>
                <w:sz w:val="26"/>
                <w:szCs w:val="26"/>
              </w:rPr>
              <w:t>ч</w:t>
            </w:r>
            <w:r w:rsidR="00A710CA" w:rsidRPr="008530A9">
              <w:rPr>
                <w:rFonts w:ascii="PT Astra Serif" w:hAnsi="PT Astra Serif"/>
                <w:sz w:val="26"/>
                <w:szCs w:val="26"/>
              </w:rPr>
              <w:t>ество</w:t>
            </w:r>
            <w:proofErr w:type="spellEnd"/>
          </w:p>
          <w:p w:rsidR="00D23F34" w:rsidRPr="008530A9" w:rsidRDefault="00A710CA" w:rsidP="000C3E1F">
            <w:pPr>
              <w:pStyle w:val="ConsPlusNormal0"/>
              <w:jc w:val="center"/>
              <w:rPr>
                <w:rFonts w:ascii="PT Astra Serif" w:hAnsi="PT Astra Serif"/>
                <w:sz w:val="26"/>
                <w:szCs w:val="26"/>
              </w:rPr>
            </w:pPr>
            <w:r w:rsidRPr="008530A9">
              <w:rPr>
                <w:rFonts w:ascii="PT Astra Serif" w:hAnsi="PT Astra Serif"/>
                <w:sz w:val="26"/>
                <w:szCs w:val="26"/>
              </w:rPr>
              <w:t xml:space="preserve"> ставок</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eastAsiaTheme="minorHAnsi" w:hAnsi="PT Astra Serif" w:cs="PT Astra Serif"/>
                <w:sz w:val="26"/>
                <w:szCs w:val="26"/>
                <w:lang w:eastAsia="en-US"/>
              </w:rPr>
              <w:t>Город</w:t>
            </w:r>
            <w:r w:rsidRPr="008530A9">
              <w:rPr>
                <w:rFonts w:ascii="PT Astra Serif" w:hAnsi="PT Astra Serif" w:cs="PT Astra Serif"/>
                <w:sz w:val="26"/>
                <w:szCs w:val="26"/>
              </w:rPr>
              <w:t xml:space="preserve"> Томск</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499</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2</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Городской округ - закрытое административно-территориальное образование Северск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366</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1,5</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Асиновский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116</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0,5</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 xml:space="preserve">Зырянский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10</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0,1</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4"/>
                <w:szCs w:val="24"/>
              </w:rPr>
            </w:pPr>
            <w:proofErr w:type="spellStart"/>
            <w:r w:rsidRPr="008530A9">
              <w:rPr>
                <w:rFonts w:ascii="PT Astra Serif" w:hAnsi="PT Astra Serif" w:cs="PT Astra Serif"/>
                <w:sz w:val="24"/>
                <w:szCs w:val="24"/>
              </w:rPr>
              <w:t>Кожевниковский</w:t>
            </w:r>
            <w:proofErr w:type="spellEnd"/>
            <w:r w:rsidRPr="008530A9">
              <w:rPr>
                <w:rFonts w:ascii="PT Astra Serif" w:hAnsi="PT Astra Serif" w:cs="PT Astra Serif"/>
                <w:sz w:val="24"/>
                <w:szCs w:val="24"/>
              </w:rPr>
              <w:t xml:space="preserve"> </w:t>
            </w:r>
            <w:r w:rsidRPr="008530A9">
              <w:rPr>
                <w:rFonts w:ascii="PT Astra Serif" w:hAnsi="PT Astra Serif"/>
                <w:sz w:val="24"/>
                <w:szCs w:val="24"/>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Cs w:val="24"/>
              </w:rPr>
            </w:pPr>
            <w:r w:rsidRPr="008530A9">
              <w:rPr>
                <w:rFonts w:ascii="PT Astra Serif" w:hAnsi="PT Astra Serif"/>
                <w:szCs w:val="24"/>
              </w:rPr>
              <w:t>16</w:t>
            </w:r>
          </w:p>
        </w:tc>
        <w:tc>
          <w:tcPr>
            <w:tcW w:w="1134" w:type="dxa"/>
            <w:vAlign w:val="center"/>
          </w:tcPr>
          <w:p w:rsidR="00525DFA" w:rsidRPr="008530A9" w:rsidRDefault="00525DFA" w:rsidP="000C3E1F">
            <w:pPr>
              <w:pStyle w:val="ConsPlusNormal0"/>
              <w:jc w:val="center"/>
              <w:rPr>
                <w:rFonts w:ascii="PT Astra Serif" w:hAnsi="PT Astra Serif"/>
                <w:szCs w:val="24"/>
              </w:rPr>
            </w:pPr>
            <w:r w:rsidRPr="008530A9">
              <w:rPr>
                <w:rFonts w:ascii="PT Astra Serif" w:hAnsi="PT Astra Serif"/>
                <w:szCs w:val="24"/>
              </w:rPr>
              <w:t>0,1</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 xml:space="preserve">Первомайский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91</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0,4</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 xml:space="preserve">Томский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170</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0,6</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Шегарский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26</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0,1</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Муниципальный округ Город Кедровый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12</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0,006</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 xml:space="preserve">Городской округ Стрежевой </w:t>
            </w:r>
            <w:r w:rsidRPr="008530A9">
              <w:rPr>
                <w:rFonts w:ascii="PT Astra Serif" w:hAnsi="PT Astra Serif"/>
                <w:sz w:val="26"/>
                <w:szCs w:val="26"/>
              </w:rPr>
              <w:t>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158</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0,68</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r w:rsidRPr="008530A9">
              <w:rPr>
                <w:rFonts w:ascii="PT Astra Serif" w:hAnsi="PT Astra Serif" w:cs="PT Astra Serif"/>
                <w:sz w:val="26"/>
                <w:szCs w:val="26"/>
              </w:rPr>
              <w:t xml:space="preserve">Александровский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42</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0,2</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4"/>
                <w:szCs w:val="24"/>
              </w:rPr>
            </w:pPr>
            <w:proofErr w:type="spellStart"/>
            <w:r w:rsidRPr="008530A9">
              <w:rPr>
                <w:rFonts w:ascii="PT Astra Serif" w:hAnsi="PT Astra Serif" w:cs="PT Astra Serif"/>
                <w:sz w:val="24"/>
                <w:szCs w:val="24"/>
              </w:rPr>
              <w:t>Бакчарский</w:t>
            </w:r>
            <w:proofErr w:type="spellEnd"/>
            <w:r w:rsidRPr="008530A9">
              <w:rPr>
                <w:rFonts w:ascii="PT Astra Serif" w:hAnsi="PT Astra Serif" w:cs="PT Astra Serif"/>
                <w:sz w:val="24"/>
                <w:szCs w:val="24"/>
              </w:rPr>
              <w:t xml:space="preserve"> </w:t>
            </w:r>
            <w:r w:rsidRPr="008530A9">
              <w:rPr>
                <w:rFonts w:ascii="PT Astra Serif" w:hAnsi="PT Astra Serif"/>
                <w:sz w:val="24"/>
                <w:szCs w:val="24"/>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Cs w:val="24"/>
              </w:rPr>
            </w:pPr>
            <w:r w:rsidRPr="008530A9">
              <w:rPr>
                <w:rFonts w:ascii="PT Astra Serif" w:hAnsi="PT Astra Serif"/>
                <w:szCs w:val="24"/>
              </w:rPr>
              <w:t>48</w:t>
            </w:r>
          </w:p>
        </w:tc>
        <w:tc>
          <w:tcPr>
            <w:tcW w:w="1134" w:type="dxa"/>
            <w:vAlign w:val="center"/>
          </w:tcPr>
          <w:p w:rsidR="00525DFA" w:rsidRPr="008530A9" w:rsidRDefault="00525DFA" w:rsidP="000C3E1F">
            <w:pPr>
              <w:pStyle w:val="ConsPlusNormal0"/>
              <w:jc w:val="center"/>
              <w:rPr>
                <w:rFonts w:ascii="PT Astra Serif" w:hAnsi="PT Astra Serif"/>
                <w:szCs w:val="24"/>
              </w:rPr>
            </w:pPr>
            <w:r w:rsidRPr="008530A9">
              <w:rPr>
                <w:rFonts w:ascii="PT Astra Serif" w:hAnsi="PT Astra Serif"/>
                <w:szCs w:val="24"/>
              </w:rPr>
              <w:t>0,2</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Верхнекетский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42</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0,2</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Каргасокский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36</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0,2</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Колпашевский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78</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0,3</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Кривошеинский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38</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0,16</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lastRenderedPageBreak/>
              <w:t>Молчановский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74</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0,3</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Парабельский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32</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0,14</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Тегульдетский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32</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0,14</w:t>
            </w:r>
          </w:p>
        </w:tc>
      </w:tr>
      <w:tr w:rsidR="00525DFA" w:rsidRPr="008530A9" w:rsidTr="000C3E1F">
        <w:trPr>
          <w:cantSplit/>
          <w:trHeight w:val="20"/>
        </w:trPr>
        <w:tc>
          <w:tcPr>
            <w:tcW w:w="6379" w:type="dxa"/>
            <w:tcBorders>
              <w:top w:val="single" w:sz="4" w:space="0" w:color="auto"/>
              <w:left w:val="single" w:sz="4" w:space="0" w:color="auto"/>
              <w:bottom w:val="single" w:sz="4" w:space="0" w:color="auto"/>
              <w:right w:val="single" w:sz="4" w:space="0" w:color="auto"/>
            </w:tcBorders>
          </w:tcPr>
          <w:p w:rsidR="00525DFA" w:rsidRPr="008530A9" w:rsidRDefault="00525DFA" w:rsidP="000C3E1F">
            <w:pPr>
              <w:autoSpaceDE w:val="0"/>
              <w:autoSpaceDN w:val="0"/>
              <w:adjustRightInd w:val="0"/>
              <w:jc w:val="both"/>
              <w:rPr>
                <w:rFonts w:ascii="PT Astra Serif" w:hAnsi="PT Astra Serif" w:cs="PT Astra Serif"/>
                <w:sz w:val="26"/>
                <w:szCs w:val="26"/>
              </w:rPr>
            </w:pPr>
            <w:proofErr w:type="spellStart"/>
            <w:r w:rsidRPr="008530A9">
              <w:rPr>
                <w:rFonts w:ascii="PT Astra Serif" w:hAnsi="PT Astra Serif" w:cs="PT Astra Serif"/>
                <w:sz w:val="26"/>
                <w:szCs w:val="26"/>
              </w:rPr>
              <w:t>Чаинский</w:t>
            </w:r>
            <w:proofErr w:type="spellEnd"/>
            <w:r w:rsidRPr="008530A9">
              <w:rPr>
                <w:rFonts w:ascii="PT Astra Serif" w:hAnsi="PT Astra Serif" w:cs="PT Astra Serif"/>
                <w:sz w:val="26"/>
                <w:szCs w:val="26"/>
              </w:rPr>
              <w:t xml:space="preserve"> </w:t>
            </w:r>
            <w:r w:rsidRPr="008530A9">
              <w:rPr>
                <w:rFonts w:ascii="PT Astra Serif" w:hAnsi="PT Astra Serif"/>
                <w:sz w:val="26"/>
                <w:szCs w:val="26"/>
              </w:rPr>
              <w:t>муниципальный район Томской области</w:t>
            </w:r>
          </w:p>
        </w:tc>
        <w:tc>
          <w:tcPr>
            <w:tcW w:w="2126"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46</w:t>
            </w:r>
          </w:p>
        </w:tc>
        <w:tc>
          <w:tcPr>
            <w:tcW w:w="1134" w:type="dxa"/>
            <w:vAlign w:val="center"/>
          </w:tcPr>
          <w:p w:rsidR="00525DFA" w:rsidRPr="008530A9" w:rsidRDefault="00525DFA" w:rsidP="000C3E1F">
            <w:pPr>
              <w:pStyle w:val="ConsPlusNormal0"/>
              <w:jc w:val="center"/>
              <w:rPr>
                <w:rFonts w:ascii="PT Astra Serif" w:hAnsi="PT Astra Serif"/>
                <w:sz w:val="26"/>
                <w:szCs w:val="26"/>
              </w:rPr>
            </w:pPr>
            <w:r w:rsidRPr="008530A9">
              <w:rPr>
                <w:rFonts w:ascii="PT Astra Serif" w:hAnsi="PT Astra Serif"/>
                <w:sz w:val="26"/>
                <w:szCs w:val="26"/>
              </w:rPr>
              <w:t>0,2</w:t>
            </w:r>
          </w:p>
        </w:tc>
      </w:tr>
    </w:tbl>
    <w:p w:rsidR="00D23F34" w:rsidRPr="008530A9" w:rsidRDefault="00D23F34">
      <w:pPr>
        <w:pStyle w:val="ConsPlusNormal0"/>
        <w:jc w:val="both"/>
        <w:rPr>
          <w:rFonts w:ascii="PT Astra Serif" w:hAnsi="PT Astra Serif"/>
          <w:sz w:val="26"/>
          <w:szCs w:val="26"/>
        </w:rPr>
      </w:pPr>
    </w:p>
    <w:sectPr w:rsidR="00D23F34" w:rsidRPr="008530A9" w:rsidSect="00BA57F7">
      <w:headerReference w:type="default" r:id="rId9"/>
      <w:headerReference w:type="first" r:id="rId10"/>
      <w:footerReference w:type="first" r:id="rId11"/>
      <w:pgSz w:w="11906" w:h="16838"/>
      <w:pgMar w:top="1134" w:right="1134" w:bottom="1134" w:left="1134" w:header="737" w:footer="0" w:gutter="0"/>
      <w:pgNumType w:start="9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0CA" w:rsidRDefault="00A710CA">
      <w:r>
        <w:separator/>
      </w:r>
    </w:p>
  </w:endnote>
  <w:endnote w:type="continuationSeparator" w:id="0">
    <w:p w:rsidR="00A710CA" w:rsidRDefault="00A7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F34" w:rsidRDefault="00D23F34">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207"/>
      <w:gridCol w:w="3304"/>
      <w:gridCol w:w="3207"/>
    </w:tblGrid>
    <w:tr w:rsidR="00D23F34">
      <w:trPr>
        <w:trHeight w:hRule="exact" w:val="1663"/>
      </w:trPr>
      <w:tc>
        <w:tcPr>
          <w:tcW w:w="1650" w:type="pct"/>
          <w:vAlign w:val="center"/>
        </w:tcPr>
        <w:p w:rsidR="00D23F34" w:rsidRDefault="00A710CA">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D23F34" w:rsidRDefault="00246F95">
          <w:pPr>
            <w:pStyle w:val="ConsPlusNormal0"/>
            <w:jc w:val="center"/>
          </w:pPr>
          <w:hyperlink r:id="rId1">
            <w:r w:rsidR="00A710CA">
              <w:rPr>
                <w:rFonts w:ascii="Tahoma" w:hAnsi="Tahoma" w:cs="Tahoma"/>
                <w:b/>
                <w:color w:val="0000FF"/>
              </w:rPr>
              <w:t>www.consultant.ru</w:t>
            </w:r>
          </w:hyperlink>
        </w:p>
      </w:tc>
      <w:tc>
        <w:tcPr>
          <w:tcW w:w="1650" w:type="pct"/>
          <w:vAlign w:val="center"/>
        </w:tcPr>
        <w:p w:rsidR="00D23F34" w:rsidRDefault="00A710CA">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525DFA">
            <w:rPr>
              <w:rFonts w:ascii="Tahoma" w:hAnsi="Tahoma" w:cs="Tahoma"/>
              <w:noProof/>
            </w:rPr>
            <w:t>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246F95">
            <w:rPr>
              <w:rFonts w:ascii="Tahoma" w:hAnsi="Tahoma" w:cs="Tahoma"/>
              <w:noProof/>
            </w:rPr>
            <w:t>3</w:t>
          </w:r>
          <w:r>
            <w:fldChar w:fldCharType="end"/>
          </w:r>
        </w:p>
      </w:tc>
    </w:tr>
  </w:tbl>
  <w:p w:rsidR="00D23F34" w:rsidRDefault="00A710CA">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0CA" w:rsidRDefault="00A710CA">
      <w:r>
        <w:separator/>
      </w:r>
    </w:p>
  </w:footnote>
  <w:footnote w:type="continuationSeparator" w:id="0">
    <w:p w:rsidR="00A710CA" w:rsidRDefault="00A71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960975"/>
      <w:docPartObj>
        <w:docPartGallery w:val="Page Numbers (Top of Page)"/>
        <w:docPartUnique/>
      </w:docPartObj>
    </w:sdtPr>
    <w:sdtEndPr>
      <w:rPr>
        <w:rFonts w:ascii="PT Astra Serif" w:hAnsi="PT Astra Serif"/>
        <w:sz w:val="24"/>
        <w:szCs w:val="24"/>
      </w:rPr>
    </w:sdtEndPr>
    <w:sdtContent>
      <w:p w:rsidR="000A2232" w:rsidRPr="000A2232" w:rsidRDefault="000A2232" w:rsidP="000A2232">
        <w:pPr>
          <w:pStyle w:val="a3"/>
          <w:jc w:val="center"/>
          <w:rPr>
            <w:rFonts w:ascii="PT Astra Serif" w:hAnsi="PT Astra Serif"/>
            <w:sz w:val="24"/>
            <w:szCs w:val="24"/>
          </w:rPr>
        </w:pPr>
        <w:r w:rsidRPr="000A2232">
          <w:rPr>
            <w:rFonts w:ascii="PT Astra Serif" w:hAnsi="PT Astra Serif"/>
            <w:sz w:val="24"/>
            <w:szCs w:val="24"/>
          </w:rPr>
          <w:fldChar w:fldCharType="begin"/>
        </w:r>
        <w:r w:rsidRPr="000A2232">
          <w:rPr>
            <w:rFonts w:ascii="PT Astra Serif" w:hAnsi="PT Astra Serif"/>
            <w:sz w:val="24"/>
            <w:szCs w:val="24"/>
          </w:rPr>
          <w:instrText>PAGE   \* MERGEFORMAT</w:instrText>
        </w:r>
        <w:r w:rsidRPr="000A2232">
          <w:rPr>
            <w:rFonts w:ascii="PT Astra Serif" w:hAnsi="PT Astra Serif"/>
            <w:sz w:val="24"/>
            <w:szCs w:val="24"/>
          </w:rPr>
          <w:fldChar w:fldCharType="separate"/>
        </w:r>
        <w:r w:rsidR="00246F95">
          <w:rPr>
            <w:rFonts w:ascii="PT Astra Serif" w:hAnsi="PT Astra Serif"/>
            <w:noProof/>
            <w:sz w:val="24"/>
            <w:szCs w:val="24"/>
          </w:rPr>
          <w:t>92</w:t>
        </w:r>
        <w:r w:rsidRPr="000A2232">
          <w:rPr>
            <w:rFonts w:ascii="PT Astra Serif" w:hAnsi="PT Astra Serif"/>
            <w:sz w:val="24"/>
            <w:szCs w:val="24"/>
          </w:rPr>
          <w:fldChar w:fldCharType="end"/>
        </w:r>
      </w:p>
    </w:sdtContent>
  </w:sdt>
  <w:p w:rsidR="00D23F34" w:rsidRDefault="00D23F34" w:rsidP="00DC0CEB">
    <w:pPr>
      <w:pStyle w:val="ConsPlusNormal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5248"/>
      <w:gridCol w:w="4470"/>
    </w:tblGrid>
    <w:tr w:rsidR="00D23F34">
      <w:trPr>
        <w:trHeight w:hRule="exact" w:val="1683"/>
      </w:trPr>
      <w:tc>
        <w:tcPr>
          <w:tcW w:w="2700" w:type="pct"/>
          <w:vAlign w:val="center"/>
        </w:tcPr>
        <w:p w:rsidR="00D23F34" w:rsidRDefault="00A710CA">
          <w:pPr>
            <w:pStyle w:val="ConsPlusNormal0"/>
            <w:rPr>
              <w:rFonts w:ascii="Tahoma" w:hAnsi="Tahoma" w:cs="Tahoma"/>
            </w:rPr>
          </w:pPr>
          <w:r>
            <w:rPr>
              <w:rFonts w:ascii="Tahoma" w:hAnsi="Tahoma" w:cs="Tahoma"/>
              <w:sz w:val="16"/>
              <w:szCs w:val="16"/>
            </w:rPr>
            <w:t>Закон Томской области от 09.12.2013 N 216-ОЗ</w:t>
          </w:r>
          <w:r>
            <w:rPr>
              <w:rFonts w:ascii="Tahoma" w:hAnsi="Tahoma" w:cs="Tahoma"/>
              <w:sz w:val="16"/>
              <w:szCs w:val="16"/>
            </w:rPr>
            <w:br/>
            <w:t>(ред. от 05.12.2024)</w:t>
          </w:r>
          <w:r>
            <w:rPr>
              <w:rFonts w:ascii="Tahoma" w:hAnsi="Tahoma" w:cs="Tahoma"/>
              <w:sz w:val="16"/>
              <w:szCs w:val="16"/>
            </w:rPr>
            <w:br/>
            <w:t>"О наделении органов местного самоуправления отдельным...</w:t>
          </w:r>
        </w:p>
      </w:tc>
      <w:tc>
        <w:tcPr>
          <w:tcW w:w="2300" w:type="pct"/>
          <w:vAlign w:val="center"/>
        </w:tcPr>
        <w:p w:rsidR="00D23F34" w:rsidRDefault="00A710CA">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03.09.2025</w:t>
          </w:r>
        </w:p>
      </w:tc>
    </w:tr>
  </w:tbl>
  <w:p w:rsidR="00D23F34" w:rsidRDefault="00D23F34">
    <w:pPr>
      <w:pStyle w:val="ConsPlusNormal0"/>
      <w:pBdr>
        <w:bottom w:val="single" w:sz="12" w:space="0" w:color="auto"/>
      </w:pBdr>
      <w:rPr>
        <w:sz w:val="2"/>
        <w:szCs w:val="2"/>
      </w:rPr>
    </w:pPr>
  </w:p>
  <w:p w:rsidR="00D23F34" w:rsidRDefault="00D23F34">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F34"/>
    <w:rsid w:val="000A2232"/>
    <w:rsid w:val="000C3E1F"/>
    <w:rsid w:val="00246F95"/>
    <w:rsid w:val="00525DFA"/>
    <w:rsid w:val="008530A9"/>
    <w:rsid w:val="00A710CA"/>
    <w:rsid w:val="00BA57F7"/>
    <w:rsid w:val="00C438D6"/>
    <w:rsid w:val="00D07AC3"/>
    <w:rsid w:val="00D23F34"/>
    <w:rsid w:val="00DC0CEB"/>
    <w:rsid w:val="00DD50AF"/>
    <w:rsid w:val="00E27D29"/>
    <w:rsid w:val="00EA2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header"/>
    <w:basedOn w:val="a"/>
    <w:link w:val="a4"/>
    <w:uiPriority w:val="99"/>
    <w:unhideWhenUsed/>
    <w:rsid w:val="00525DFA"/>
    <w:pPr>
      <w:tabs>
        <w:tab w:val="center" w:pos="4677"/>
        <w:tab w:val="right" w:pos="9355"/>
      </w:tabs>
    </w:pPr>
  </w:style>
  <w:style w:type="character" w:customStyle="1" w:styleId="a4">
    <w:name w:val="Верхний колонтитул Знак"/>
    <w:basedOn w:val="a0"/>
    <w:link w:val="a3"/>
    <w:uiPriority w:val="99"/>
    <w:rsid w:val="00525DFA"/>
  </w:style>
  <w:style w:type="paragraph" w:styleId="a5">
    <w:name w:val="footer"/>
    <w:basedOn w:val="a"/>
    <w:link w:val="a6"/>
    <w:uiPriority w:val="99"/>
    <w:unhideWhenUsed/>
    <w:rsid w:val="00525DFA"/>
    <w:pPr>
      <w:tabs>
        <w:tab w:val="center" w:pos="4677"/>
        <w:tab w:val="right" w:pos="9355"/>
      </w:tabs>
    </w:pPr>
  </w:style>
  <w:style w:type="character" w:customStyle="1" w:styleId="a6">
    <w:name w:val="Нижний колонтитул Знак"/>
    <w:basedOn w:val="a0"/>
    <w:link w:val="a5"/>
    <w:uiPriority w:val="99"/>
    <w:rsid w:val="00525DFA"/>
  </w:style>
  <w:style w:type="paragraph" w:styleId="a7">
    <w:name w:val="Balloon Text"/>
    <w:basedOn w:val="a"/>
    <w:link w:val="a8"/>
    <w:uiPriority w:val="99"/>
    <w:semiHidden/>
    <w:unhideWhenUsed/>
    <w:rsid w:val="00EA25D5"/>
    <w:rPr>
      <w:rFonts w:ascii="Tahoma" w:hAnsi="Tahoma" w:cs="Tahoma"/>
      <w:sz w:val="16"/>
      <w:szCs w:val="16"/>
    </w:rPr>
  </w:style>
  <w:style w:type="character" w:customStyle="1" w:styleId="a8">
    <w:name w:val="Текст выноски Знак"/>
    <w:basedOn w:val="a0"/>
    <w:link w:val="a7"/>
    <w:uiPriority w:val="99"/>
    <w:semiHidden/>
    <w:rsid w:val="00EA25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header"/>
    <w:basedOn w:val="a"/>
    <w:link w:val="a4"/>
    <w:uiPriority w:val="99"/>
    <w:unhideWhenUsed/>
    <w:rsid w:val="00525DFA"/>
    <w:pPr>
      <w:tabs>
        <w:tab w:val="center" w:pos="4677"/>
        <w:tab w:val="right" w:pos="9355"/>
      </w:tabs>
    </w:pPr>
  </w:style>
  <w:style w:type="character" w:customStyle="1" w:styleId="a4">
    <w:name w:val="Верхний колонтитул Знак"/>
    <w:basedOn w:val="a0"/>
    <w:link w:val="a3"/>
    <w:uiPriority w:val="99"/>
    <w:rsid w:val="00525DFA"/>
  </w:style>
  <w:style w:type="paragraph" w:styleId="a5">
    <w:name w:val="footer"/>
    <w:basedOn w:val="a"/>
    <w:link w:val="a6"/>
    <w:uiPriority w:val="99"/>
    <w:unhideWhenUsed/>
    <w:rsid w:val="00525DFA"/>
    <w:pPr>
      <w:tabs>
        <w:tab w:val="center" w:pos="4677"/>
        <w:tab w:val="right" w:pos="9355"/>
      </w:tabs>
    </w:pPr>
  </w:style>
  <w:style w:type="character" w:customStyle="1" w:styleId="a6">
    <w:name w:val="Нижний колонтитул Знак"/>
    <w:basedOn w:val="a0"/>
    <w:link w:val="a5"/>
    <w:uiPriority w:val="99"/>
    <w:rsid w:val="00525DFA"/>
  </w:style>
  <w:style w:type="paragraph" w:styleId="a7">
    <w:name w:val="Balloon Text"/>
    <w:basedOn w:val="a"/>
    <w:link w:val="a8"/>
    <w:uiPriority w:val="99"/>
    <w:semiHidden/>
    <w:unhideWhenUsed/>
    <w:rsid w:val="00EA25D5"/>
    <w:rPr>
      <w:rFonts w:ascii="Tahoma" w:hAnsi="Tahoma" w:cs="Tahoma"/>
      <w:sz w:val="16"/>
      <w:szCs w:val="16"/>
    </w:rPr>
  </w:style>
  <w:style w:type="character" w:customStyle="1" w:styleId="a8">
    <w:name w:val="Текст выноски Знак"/>
    <w:basedOn w:val="a0"/>
    <w:link w:val="a7"/>
    <w:uiPriority w:val="99"/>
    <w:semiHidden/>
    <w:rsid w:val="00EA25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7F2B-7240-4764-95F2-6DEAE021D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3</Pages>
  <Words>576</Words>
  <Characters>3288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Закон Томской области от 09.12.2013 N 216-ОЗ
(ред. от 05.12.2024)
"О наделении органов местного самоуправления отдельными государственными полномочиями по регистрации коллективных договоров"
(принят постановлением Законодательной Думы Томской области от 2</vt:lpstr>
    </vt:vector>
  </TitlesOfParts>
  <Company>КонсультантПлюс Версия 4024.00.50</Company>
  <LinksUpToDate>false</LinksUpToDate>
  <CharactersWithSpaces>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Томской области от 09.12.2013 N 216-ОЗ
(ред. от 05.12.2024)
"О наделении органов местного самоуправления отдельными государственными полномочиями по регистрации коллективных договоров"
(принят постановлением Законодательной Думы Томской области от 28.11.2013 N 1625)
(вместе с "Порядком определения общего объема субвенции из областного бюджета бюджетам муниципальных районов и городских округов на осуществление переданных отдельных государственных полномочий по регистрации коллективных договоров, методи</dc:title>
  <dc:creator>Ефименко А.С.</dc:creator>
  <cp:lastModifiedBy>Ширина Светлана Николаевна (shsn)</cp:lastModifiedBy>
  <cp:revision>12</cp:revision>
  <cp:lastPrinted>2025-09-23T07:22:00Z</cp:lastPrinted>
  <dcterms:created xsi:type="dcterms:W3CDTF">2025-09-03T10:47:00Z</dcterms:created>
  <dcterms:modified xsi:type="dcterms:W3CDTF">2025-09-23T07:22:00Z</dcterms:modified>
</cp:coreProperties>
</file>